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5B5E" w14:textId="77777777" w:rsidR="00F96E0D" w:rsidRDefault="00F96E0D" w:rsidP="00D92E3C">
      <w:pPr>
        <w:spacing w:after="0" w:line="240" w:lineRule="auto"/>
        <w:rPr>
          <w:rFonts w:ascii="Calibri" w:eastAsia="Calibri" w:hAnsi="Calibri" w:cs="Times New Roman"/>
          <w:b/>
          <w:color w:val="2F5496"/>
          <w:sz w:val="28"/>
          <w:u w:val="single"/>
        </w:rPr>
      </w:pPr>
    </w:p>
    <w:p w14:paraId="191B0B34" w14:textId="77777777" w:rsidR="00D92E3C" w:rsidRPr="001047C4" w:rsidRDefault="00D92E3C" w:rsidP="00D92E3C">
      <w:pPr>
        <w:spacing w:after="0" w:line="240" w:lineRule="auto"/>
        <w:rPr>
          <w:rFonts w:ascii="Calibri" w:eastAsia="Calibri" w:hAnsi="Calibri" w:cs="Times New Roman"/>
          <w:b/>
          <w:sz w:val="28"/>
          <w:u w:val="single"/>
        </w:rPr>
      </w:pPr>
      <w:r w:rsidRPr="001047C4">
        <w:rPr>
          <w:rFonts w:ascii="Calibri" w:eastAsia="Calibri" w:hAnsi="Calibri" w:cs="Times New Roman"/>
          <w:b/>
          <w:sz w:val="28"/>
          <w:u w:val="single"/>
        </w:rPr>
        <w:t>General Disclosure</w:t>
      </w:r>
    </w:p>
    <w:p w14:paraId="3D898C81" w14:textId="77777777" w:rsidR="00D92E3C" w:rsidRDefault="00D92E3C" w:rsidP="00D92E3C">
      <w:pPr>
        <w:spacing w:after="0" w:line="240" w:lineRule="auto"/>
        <w:rPr>
          <w:rFonts w:ascii="Calibri" w:eastAsia="Calibri" w:hAnsi="Calibri" w:cs="Times New Roman"/>
          <w:color w:val="2F5496"/>
        </w:rPr>
      </w:pPr>
    </w:p>
    <w:p w14:paraId="60DFF6B2" w14:textId="77777777" w:rsidR="00F96E0D" w:rsidRDefault="00F96E0D" w:rsidP="00F96E0D">
      <w:pPr>
        <w:spacing w:after="0" w:line="240" w:lineRule="auto"/>
        <w:rPr>
          <w:rStyle w:val="Emphasis"/>
          <w:color w:val="0E101A"/>
        </w:rPr>
      </w:pPr>
      <w:r w:rsidRPr="00F96E0D">
        <w:rPr>
          <w:rStyle w:val="Emphasis"/>
          <w:color w:val="0E101A"/>
          <w:highlight w:val="yellow"/>
        </w:rPr>
        <w:t>It is recommended to be posted on college and or department websites, preferably on the home page, and linked to the specific program page.</w:t>
      </w:r>
    </w:p>
    <w:p w14:paraId="0B07EF99" w14:textId="77777777" w:rsidR="00F96E0D" w:rsidRDefault="00F96E0D" w:rsidP="00D92E3C">
      <w:pPr>
        <w:spacing w:after="0" w:line="240" w:lineRule="auto"/>
        <w:rPr>
          <w:rFonts w:ascii="Calibri" w:eastAsia="Calibri" w:hAnsi="Calibri" w:cs="Times New Roman"/>
          <w:color w:val="2F5496"/>
        </w:rPr>
      </w:pPr>
    </w:p>
    <w:p w14:paraId="4A7F6765" w14:textId="77777777" w:rsidR="008829CD" w:rsidRPr="0071524E" w:rsidRDefault="008829CD" w:rsidP="008829CD">
      <w:pPr>
        <w:rPr>
          <w:i/>
          <w:u w:val="single"/>
        </w:rPr>
      </w:pPr>
      <w:r w:rsidRPr="0071524E">
        <w:rPr>
          <w:i/>
          <w:u w:val="single"/>
        </w:rPr>
        <w:t>Notice to students pursuing programs that may lead to a professional license or certification required for employment.</w:t>
      </w:r>
    </w:p>
    <w:p w14:paraId="14AE6AFB" w14:textId="2FEF5FFC" w:rsidR="00D92E3C" w:rsidRPr="00D92E3C" w:rsidRDefault="00D92E3C" w:rsidP="00D92E3C">
      <w:pPr>
        <w:spacing w:line="252" w:lineRule="auto"/>
        <w:rPr>
          <w:rFonts w:ascii="Calibri" w:eastAsia="Calibri" w:hAnsi="Calibri" w:cs="Calibri"/>
        </w:rPr>
      </w:pPr>
      <w:r w:rsidRPr="00D92E3C">
        <w:rPr>
          <w:rFonts w:ascii="Calibri" w:eastAsia="Calibri" w:hAnsi="Calibri" w:cs="Calibri"/>
        </w:rPr>
        <w:t>The following programs may lead to a professional license or certification that is required for employment. Professional licensure</w:t>
      </w:r>
      <w:r w:rsidR="005E4586">
        <w:rPr>
          <w:rFonts w:ascii="Calibri" w:eastAsia="Calibri" w:hAnsi="Calibri" w:cs="Calibri"/>
        </w:rPr>
        <w:t>/certification</w:t>
      </w:r>
      <w:r w:rsidRPr="00D92E3C">
        <w:rPr>
          <w:rFonts w:ascii="Calibri" w:eastAsia="Calibri" w:hAnsi="Calibri" w:cs="Calibri"/>
        </w:rPr>
        <w:t xml:space="preserve"> requirements vary from</w:t>
      </w:r>
      <w:r w:rsidRPr="001A731B">
        <w:rPr>
          <w:rFonts w:ascii="Calibri" w:eastAsia="Calibri" w:hAnsi="Calibri" w:cs="Calibri"/>
        </w:rPr>
        <w:t xml:space="preserve"> </w:t>
      </w:r>
      <w:r w:rsidR="006249AA" w:rsidRPr="001A731B">
        <w:rPr>
          <w:rFonts w:ascii="Calibri" w:eastAsia="Calibri" w:hAnsi="Calibri" w:cs="Calibri"/>
        </w:rPr>
        <w:t>s</w:t>
      </w:r>
      <w:r w:rsidRPr="001A731B">
        <w:rPr>
          <w:rFonts w:ascii="Calibri" w:eastAsia="Calibri" w:hAnsi="Calibri" w:cs="Calibri"/>
        </w:rPr>
        <w:t xml:space="preserve">tate to </w:t>
      </w:r>
      <w:r w:rsidR="006249AA" w:rsidRPr="001A731B">
        <w:rPr>
          <w:rFonts w:ascii="Calibri" w:eastAsia="Calibri" w:hAnsi="Calibri" w:cs="Calibri"/>
        </w:rPr>
        <w:t>s</w:t>
      </w:r>
      <w:r w:rsidRPr="001A731B">
        <w:rPr>
          <w:rFonts w:ascii="Calibri" w:eastAsia="Calibri" w:hAnsi="Calibri" w:cs="Calibri"/>
        </w:rPr>
        <w:t xml:space="preserve">tate, </w:t>
      </w:r>
      <w:r w:rsidRPr="00D92E3C">
        <w:rPr>
          <w:rFonts w:ascii="Calibri" w:eastAsia="Calibri" w:hAnsi="Calibri" w:cs="Calibri"/>
        </w:rPr>
        <w:t xml:space="preserve">which may affect a student’s ability to apply for a professional license/certification upon the completion of the program. </w:t>
      </w:r>
      <w:r w:rsidRPr="00D44806">
        <w:rPr>
          <w:rFonts w:ascii="Calibri" w:eastAsia="Calibri" w:hAnsi="Calibri" w:cs="Calibri"/>
        </w:rPr>
        <w:t>The</w:t>
      </w:r>
      <w:r w:rsidRPr="00D92E3C">
        <w:rPr>
          <w:rFonts w:ascii="Calibri" w:eastAsia="Calibri" w:hAnsi="Calibri" w:cs="Calibri"/>
          <w:color w:val="2F5496"/>
        </w:rPr>
        <w:t xml:space="preserve"> </w:t>
      </w:r>
      <w:r w:rsidRPr="00D92E3C">
        <w:rPr>
          <w:rFonts w:ascii="Calibri" w:eastAsia="Calibri" w:hAnsi="Calibri" w:cs="Calibri"/>
        </w:rPr>
        <w:t>U</w:t>
      </w:r>
      <w:r w:rsidRPr="00D92E3C">
        <w:rPr>
          <w:rFonts w:ascii="Calibri" w:eastAsia="Calibri" w:hAnsi="Calibri" w:cs="Calibri"/>
          <w:color w:val="2F5496"/>
        </w:rPr>
        <w:t>.</w:t>
      </w:r>
      <w:r w:rsidRPr="00D92E3C">
        <w:rPr>
          <w:rFonts w:ascii="Calibri" w:eastAsia="Calibri" w:hAnsi="Calibri" w:cs="Calibri"/>
        </w:rPr>
        <w:t>S</w:t>
      </w:r>
      <w:r w:rsidRPr="00D92E3C">
        <w:rPr>
          <w:rFonts w:ascii="Calibri" w:eastAsia="Calibri" w:hAnsi="Calibri" w:cs="Calibri"/>
          <w:color w:val="2F5496"/>
        </w:rPr>
        <w:t>.</w:t>
      </w:r>
      <w:r w:rsidRPr="00D92E3C">
        <w:rPr>
          <w:rFonts w:ascii="Calibri" w:eastAsia="Calibri" w:hAnsi="Calibri" w:cs="Calibri"/>
        </w:rPr>
        <w:t xml:space="preserve"> Department of Education regulation</w:t>
      </w:r>
      <w:r w:rsidRPr="00D92E3C">
        <w:rPr>
          <w:rFonts w:ascii="Calibri" w:eastAsia="Calibri" w:hAnsi="Calibri" w:cs="Calibri"/>
          <w:color w:val="2F5496"/>
        </w:rPr>
        <w:t>,</w:t>
      </w:r>
      <w:r w:rsidRPr="00D92E3C">
        <w:rPr>
          <w:rFonts w:ascii="Calibri" w:eastAsia="Calibri" w:hAnsi="Calibri" w:cs="Calibri"/>
        </w:rPr>
        <w:t> </w:t>
      </w:r>
      <w:hyperlink r:id="rId8" w:tgtFrame="_blank" w:history="1">
        <w:r w:rsidRPr="00D92E3C">
          <w:rPr>
            <w:rFonts w:ascii="Calibri" w:eastAsia="Calibri" w:hAnsi="Calibri" w:cs="Calibri"/>
            <w:i/>
            <w:iCs/>
            <w:color w:val="0563C1"/>
            <w:u w:val="single"/>
          </w:rPr>
          <w:t>34 CFR 668.43 (a) (5) (v)</w:t>
        </w:r>
      </w:hyperlink>
      <w:r w:rsidRPr="00D92E3C">
        <w:rPr>
          <w:rFonts w:ascii="Calibri" w:eastAsia="Calibri" w:hAnsi="Calibri" w:cs="Calibri"/>
          <w:color w:val="2F5496"/>
        </w:rPr>
        <w:t>,</w:t>
      </w:r>
      <w:r w:rsidRPr="00D92E3C">
        <w:rPr>
          <w:rFonts w:ascii="Calibri" w:eastAsia="Calibri" w:hAnsi="Calibri" w:cs="Calibri"/>
        </w:rPr>
        <w:t xml:space="preserve"> requires an institution to disclose whether the program will fulfill educational requirements for licensure or certification for each </w:t>
      </w:r>
      <w:r w:rsidR="006249AA" w:rsidRPr="00CF70EB">
        <w:rPr>
          <w:rFonts w:ascii="Calibri" w:eastAsia="Calibri" w:hAnsi="Calibri" w:cs="Calibri"/>
        </w:rPr>
        <w:t>s</w:t>
      </w:r>
      <w:r w:rsidRPr="00CF70EB">
        <w:rPr>
          <w:rFonts w:ascii="Calibri" w:eastAsia="Calibri" w:hAnsi="Calibri" w:cs="Calibri"/>
        </w:rPr>
        <w:t>tate</w:t>
      </w:r>
      <w:r w:rsidRPr="00D92E3C">
        <w:rPr>
          <w:rFonts w:ascii="Calibri" w:eastAsia="Calibri" w:hAnsi="Calibri" w:cs="Calibri"/>
        </w:rPr>
        <w:t>. The administrative departments that offer the programs have made the following determination regarding their curriculum</w:t>
      </w:r>
      <w:r w:rsidRPr="00D92E3C">
        <w:rPr>
          <w:rFonts w:ascii="Calibri" w:eastAsia="Calibri" w:hAnsi="Calibri" w:cs="Calibri"/>
          <w:color w:val="2F5496"/>
        </w:rPr>
        <w:t>.</w:t>
      </w:r>
      <w:r w:rsidRPr="00D92E3C">
        <w:rPr>
          <w:rFonts w:ascii="Calibri" w:eastAsia="Calibri" w:hAnsi="Calibri" w:cs="Calibri"/>
        </w:rPr>
        <w:t xml:space="preserve"> </w:t>
      </w:r>
    </w:p>
    <w:tbl>
      <w:tblPr>
        <w:tblStyle w:val="TableGrid"/>
        <w:tblW w:w="9895" w:type="dxa"/>
        <w:tblLook w:val="04A0" w:firstRow="1" w:lastRow="0" w:firstColumn="1" w:lastColumn="0" w:noHBand="0" w:noVBand="1"/>
      </w:tblPr>
      <w:tblGrid>
        <w:gridCol w:w="2673"/>
        <w:gridCol w:w="1732"/>
        <w:gridCol w:w="1890"/>
        <w:gridCol w:w="3600"/>
      </w:tblGrid>
      <w:tr w:rsidR="00D92E3C" w:rsidRPr="00D92E3C" w14:paraId="031BCFE5" w14:textId="77777777" w:rsidTr="009C7725">
        <w:tc>
          <w:tcPr>
            <w:tcW w:w="2673" w:type="dxa"/>
            <w:hideMark/>
          </w:tcPr>
          <w:p w14:paraId="024AD822" w14:textId="77777777" w:rsidR="00D92E3C" w:rsidRPr="00D92E3C" w:rsidRDefault="00D92E3C" w:rsidP="00D92E3C">
            <w:pPr>
              <w:jc w:val="center"/>
              <w:rPr>
                <w:rFonts w:ascii="Calibri" w:eastAsia="Calibri" w:hAnsi="Calibri" w:cs="Calibri"/>
                <w:b/>
                <w:bCs/>
                <w:u w:val="single"/>
              </w:rPr>
            </w:pPr>
            <w:r w:rsidRPr="00D92E3C">
              <w:rPr>
                <w:rFonts w:ascii="Calibri" w:eastAsia="Calibri" w:hAnsi="Calibri" w:cs="Calibri"/>
                <w:b/>
                <w:bCs/>
                <w:u w:val="single"/>
              </w:rPr>
              <w:t>Program</w:t>
            </w:r>
          </w:p>
        </w:tc>
        <w:tc>
          <w:tcPr>
            <w:tcW w:w="1732" w:type="dxa"/>
            <w:hideMark/>
          </w:tcPr>
          <w:p w14:paraId="0C5245A1" w14:textId="77777777" w:rsidR="00D92E3C" w:rsidRPr="00D92E3C" w:rsidRDefault="00D92E3C" w:rsidP="00D92E3C">
            <w:pPr>
              <w:jc w:val="center"/>
              <w:rPr>
                <w:rFonts w:ascii="Calibri" w:eastAsia="Calibri" w:hAnsi="Calibri" w:cs="Calibri"/>
                <w:b/>
                <w:bCs/>
                <w:u w:val="single"/>
              </w:rPr>
            </w:pPr>
            <w:r w:rsidRPr="00D92E3C">
              <w:rPr>
                <w:rFonts w:ascii="Calibri" w:eastAsia="Calibri" w:hAnsi="Calibri" w:cs="Calibri"/>
                <w:b/>
                <w:bCs/>
                <w:u w:val="single"/>
              </w:rPr>
              <w:t>Meets</w:t>
            </w:r>
          </w:p>
        </w:tc>
        <w:tc>
          <w:tcPr>
            <w:tcW w:w="1890" w:type="dxa"/>
            <w:hideMark/>
          </w:tcPr>
          <w:p w14:paraId="4B45EA96" w14:textId="77777777" w:rsidR="00D92E3C" w:rsidRPr="00D92E3C" w:rsidRDefault="00D92E3C" w:rsidP="00D92E3C">
            <w:pPr>
              <w:jc w:val="center"/>
              <w:rPr>
                <w:rFonts w:ascii="Calibri" w:eastAsia="Calibri" w:hAnsi="Calibri" w:cs="Calibri"/>
                <w:b/>
                <w:bCs/>
                <w:u w:val="single"/>
              </w:rPr>
            </w:pPr>
            <w:r w:rsidRPr="00D92E3C">
              <w:rPr>
                <w:rFonts w:ascii="Calibri" w:eastAsia="Calibri" w:hAnsi="Calibri" w:cs="Calibri"/>
                <w:b/>
                <w:bCs/>
                <w:u w:val="single"/>
              </w:rPr>
              <w:t>Does not meet</w:t>
            </w:r>
          </w:p>
        </w:tc>
        <w:tc>
          <w:tcPr>
            <w:tcW w:w="3600" w:type="dxa"/>
            <w:hideMark/>
          </w:tcPr>
          <w:p w14:paraId="544556B2" w14:textId="77777777" w:rsidR="00D92E3C" w:rsidRPr="00D92E3C" w:rsidRDefault="00D92E3C" w:rsidP="00D92E3C">
            <w:pPr>
              <w:jc w:val="center"/>
              <w:rPr>
                <w:rFonts w:ascii="Calibri" w:eastAsia="Calibri" w:hAnsi="Calibri" w:cs="Calibri"/>
                <w:b/>
                <w:bCs/>
                <w:u w:val="single"/>
              </w:rPr>
            </w:pPr>
            <w:r w:rsidRPr="00D92E3C">
              <w:rPr>
                <w:rFonts w:ascii="Calibri" w:eastAsia="Calibri" w:hAnsi="Calibri" w:cs="Calibri"/>
                <w:b/>
                <w:bCs/>
                <w:u w:val="single"/>
              </w:rPr>
              <w:t>A determination has not been made</w:t>
            </w:r>
          </w:p>
        </w:tc>
      </w:tr>
      <w:tr w:rsidR="00D92E3C" w:rsidRPr="00D92E3C" w14:paraId="2E3652A5" w14:textId="77777777" w:rsidTr="009C7725">
        <w:tc>
          <w:tcPr>
            <w:tcW w:w="2673" w:type="dxa"/>
            <w:hideMark/>
          </w:tcPr>
          <w:p w14:paraId="5D0346E0" w14:textId="77777777" w:rsidR="00D92E3C" w:rsidRPr="00D92E3C" w:rsidRDefault="005E4586" w:rsidP="00D92E3C">
            <w:pPr>
              <w:rPr>
                <w:rFonts w:ascii="Calibri" w:eastAsia="Calibri" w:hAnsi="Calibri" w:cs="Calibri"/>
              </w:rPr>
            </w:pPr>
            <w:r>
              <w:rPr>
                <w:rFonts w:ascii="Calibri" w:eastAsia="Calibri" w:hAnsi="Calibri" w:cs="Calibri"/>
              </w:rPr>
              <w:t xml:space="preserve">Ex., </w:t>
            </w:r>
            <w:r w:rsidR="00D92E3C" w:rsidRPr="00D92E3C">
              <w:rPr>
                <w:rFonts w:ascii="Calibri" w:eastAsia="Calibri" w:hAnsi="Calibri" w:cs="Calibri"/>
              </w:rPr>
              <w:t xml:space="preserve">Bachelor of Science in Nursing </w:t>
            </w:r>
          </w:p>
        </w:tc>
        <w:tc>
          <w:tcPr>
            <w:tcW w:w="1732" w:type="dxa"/>
            <w:hideMark/>
          </w:tcPr>
          <w:p w14:paraId="61C2F28A" w14:textId="77777777" w:rsidR="00D92E3C" w:rsidRPr="00D92E3C" w:rsidRDefault="005E4586" w:rsidP="00D92E3C">
            <w:pPr>
              <w:rPr>
                <w:rFonts w:ascii="Calibri" w:eastAsia="Calibri" w:hAnsi="Calibri" w:cs="Calibri"/>
              </w:rPr>
            </w:pPr>
            <w:r>
              <w:rPr>
                <w:rFonts w:ascii="Calibri" w:eastAsia="Calibri" w:hAnsi="Calibri" w:cs="Calibri"/>
              </w:rPr>
              <w:t xml:space="preserve">Ex., </w:t>
            </w:r>
            <w:r w:rsidR="00D92E3C" w:rsidRPr="00D92E3C">
              <w:rPr>
                <w:rFonts w:ascii="Calibri" w:eastAsia="Calibri" w:hAnsi="Calibri" w:cs="Calibri"/>
              </w:rPr>
              <w:t>TX, AK, AZ, AR, CA, CO,</w:t>
            </w:r>
          </w:p>
        </w:tc>
        <w:tc>
          <w:tcPr>
            <w:tcW w:w="1890" w:type="dxa"/>
            <w:hideMark/>
          </w:tcPr>
          <w:p w14:paraId="0EDF8FF2" w14:textId="77777777" w:rsidR="00D92E3C" w:rsidRPr="00D92E3C" w:rsidRDefault="005E4586" w:rsidP="00D92E3C">
            <w:pPr>
              <w:rPr>
                <w:rFonts w:ascii="Calibri" w:eastAsia="Calibri" w:hAnsi="Calibri" w:cs="Calibri"/>
              </w:rPr>
            </w:pPr>
            <w:r>
              <w:rPr>
                <w:rFonts w:ascii="Calibri" w:eastAsia="Calibri" w:hAnsi="Calibri" w:cs="Calibri"/>
              </w:rPr>
              <w:t xml:space="preserve">Ex., </w:t>
            </w:r>
            <w:r w:rsidR="00D92E3C" w:rsidRPr="00D92E3C">
              <w:rPr>
                <w:rFonts w:ascii="Calibri" w:eastAsia="Calibri" w:hAnsi="Calibri" w:cs="Calibri"/>
              </w:rPr>
              <w:t>DC, PR, VI, AS, CNMI, GU, MH, FM, PW</w:t>
            </w:r>
          </w:p>
        </w:tc>
        <w:tc>
          <w:tcPr>
            <w:tcW w:w="3600" w:type="dxa"/>
            <w:hideMark/>
          </w:tcPr>
          <w:p w14:paraId="31A1FB66" w14:textId="77777777" w:rsidR="00D92E3C" w:rsidRPr="00D92E3C" w:rsidRDefault="005E4586" w:rsidP="00D92E3C">
            <w:pPr>
              <w:rPr>
                <w:rFonts w:ascii="Calibri" w:eastAsia="Calibri" w:hAnsi="Calibri" w:cs="Calibri"/>
              </w:rPr>
            </w:pPr>
            <w:r>
              <w:rPr>
                <w:rFonts w:ascii="Calibri" w:eastAsia="Calibri" w:hAnsi="Calibri" w:cs="Calibri"/>
              </w:rPr>
              <w:t xml:space="preserve">Ex., </w:t>
            </w:r>
            <w:r w:rsidR="00D92E3C" w:rsidRPr="00D92E3C">
              <w:rPr>
                <w:rFonts w:ascii="Calibri" w:eastAsia="Calibri" w:hAnsi="Calibri" w:cs="Calibri"/>
              </w:rPr>
              <w:t xml:space="preserve">CT, DE, FL, GA, HI, ID, IL, IN, IA, KS, KY, LA, ME, MD, MA, MI, MN, MS, MO, MT, NE, NV, NH, NJ, NM, NY, NC, ND, OH, OR, PA, RI, SC, SD, TN, UT, VT, VA, WA, WV, WI, WY, </w:t>
            </w:r>
          </w:p>
        </w:tc>
      </w:tr>
      <w:tr w:rsidR="00D92E3C" w:rsidRPr="00D92E3C" w14:paraId="1AB4F8F7" w14:textId="77777777" w:rsidTr="009C7725">
        <w:tc>
          <w:tcPr>
            <w:tcW w:w="2673" w:type="dxa"/>
          </w:tcPr>
          <w:p w14:paraId="750D4E91" w14:textId="77777777" w:rsidR="00D92E3C" w:rsidRPr="00D92E3C" w:rsidRDefault="00D92E3C" w:rsidP="00D92E3C">
            <w:pPr>
              <w:rPr>
                <w:rFonts w:ascii="Calibri" w:eastAsia="Calibri" w:hAnsi="Calibri" w:cs="Calibri"/>
              </w:rPr>
            </w:pPr>
          </w:p>
        </w:tc>
        <w:tc>
          <w:tcPr>
            <w:tcW w:w="1732" w:type="dxa"/>
          </w:tcPr>
          <w:p w14:paraId="1A8C0D95" w14:textId="77777777" w:rsidR="00D92E3C" w:rsidRPr="00D92E3C" w:rsidRDefault="00D92E3C" w:rsidP="00D92E3C">
            <w:pPr>
              <w:rPr>
                <w:rFonts w:ascii="Calibri" w:eastAsia="Calibri" w:hAnsi="Calibri" w:cs="Calibri"/>
              </w:rPr>
            </w:pPr>
          </w:p>
        </w:tc>
        <w:tc>
          <w:tcPr>
            <w:tcW w:w="1890" w:type="dxa"/>
          </w:tcPr>
          <w:p w14:paraId="09F1DF2E" w14:textId="77777777" w:rsidR="00D92E3C" w:rsidRPr="00D92E3C" w:rsidRDefault="00D92E3C" w:rsidP="00D92E3C">
            <w:pPr>
              <w:rPr>
                <w:rFonts w:ascii="Calibri" w:eastAsia="Calibri" w:hAnsi="Calibri" w:cs="Calibri"/>
              </w:rPr>
            </w:pPr>
          </w:p>
        </w:tc>
        <w:tc>
          <w:tcPr>
            <w:tcW w:w="3600" w:type="dxa"/>
          </w:tcPr>
          <w:p w14:paraId="1F0B9738" w14:textId="77777777" w:rsidR="00D92E3C" w:rsidRPr="00D92E3C" w:rsidRDefault="00D92E3C" w:rsidP="00D92E3C">
            <w:pPr>
              <w:rPr>
                <w:rFonts w:ascii="Calibri" w:eastAsia="Calibri" w:hAnsi="Calibri" w:cs="Calibri"/>
              </w:rPr>
            </w:pPr>
          </w:p>
        </w:tc>
      </w:tr>
    </w:tbl>
    <w:p w14:paraId="2BBFE95C" w14:textId="77777777" w:rsidR="00D92E3C" w:rsidRPr="00D92E3C" w:rsidRDefault="00D92E3C" w:rsidP="00D92E3C">
      <w:pPr>
        <w:spacing w:line="252" w:lineRule="auto"/>
        <w:rPr>
          <w:rFonts w:ascii="Calibri" w:eastAsia="Calibri" w:hAnsi="Calibri" w:cs="Calibri"/>
        </w:rPr>
      </w:pPr>
    </w:p>
    <w:p w14:paraId="7C6828CA" w14:textId="77777777" w:rsidR="00D92E3C" w:rsidRPr="00D44806" w:rsidRDefault="00D92E3C" w:rsidP="00D92E3C">
      <w:pPr>
        <w:spacing w:line="252" w:lineRule="auto"/>
        <w:rPr>
          <w:rFonts w:ascii="Calibri" w:eastAsia="Calibri" w:hAnsi="Calibri" w:cs="Calibri"/>
        </w:rPr>
      </w:pPr>
      <w:r w:rsidRPr="00D44806">
        <w:rPr>
          <w:rFonts w:ascii="Calibri" w:eastAsia="Calibri" w:hAnsi="Calibri" w:cs="Calibri"/>
        </w:rPr>
        <w:t>We recommend students contact the appropriate state licensing agency in their state or the state where they intend to work to seek the most up-to-date information about state licensure/certification requirements before beginning the program.</w:t>
      </w:r>
      <w:r w:rsidR="007D42FE">
        <w:rPr>
          <w:rFonts w:ascii="Calibri" w:eastAsia="Calibri" w:hAnsi="Calibri" w:cs="Calibri"/>
        </w:rPr>
        <w:t xml:space="preserve"> </w:t>
      </w:r>
    </w:p>
    <w:p w14:paraId="42F1BA54" w14:textId="77777777" w:rsidR="0007078B" w:rsidRPr="00A87D5B" w:rsidRDefault="00100559">
      <w:pPr>
        <w:rPr>
          <w:i/>
        </w:rPr>
      </w:pPr>
      <w:r w:rsidRPr="00A87D5B">
        <w:rPr>
          <w:i/>
        </w:rPr>
        <w:t>[If applicable</w:t>
      </w:r>
      <w:r w:rsidR="00944F96" w:rsidRPr="00A87D5B">
        <w:rPr>
          <w:i/>
        </w:rPr>
        <w:t>,</w:t>
      </w:r>
      <w:r w:rsidRPr="00A87D5B">
        <w:rPr>
          <w:i/>
        </w:rPr>
        <w:t xml:space="preserve"> departments may add pertinent information related to experience requirement</w:t>
      </w:r>
      <w:r w:rsidR="00944F96" w:rsidRPr="00A87D5B">
        <w:rPr>
          <w:i/>
        </w:rPr>
        <w:t>s</w:t>
      </w:r>
      <w:r w:rsidRPr="00A87D5B">
        <w:rPr>
          <w:i/>
        </w:rPr>
        <w:t xml:space="preserve"> for licensure</w:t>
      </w:r>
      <w:r w:rsidR="00944F96" w:rsidRPr="00A87D5B">
        <w:rPr>
          <w:i/>
        </w:rPr>
        <w:t>.</w:t>
      </w:r>
      <w:r w:rsidRPr="00A87D5B">
        <w:rPr>
          <w:i/>
        </w:rPr>
        <w:t>]</w:t>
      </w:r>
    </w:p>
    <w:p w14:paraId="4E86068D" w14:textId="77777777" w:rsidR="0007078B" w:rsidRDefault="0007078B">
      <w:pPr>
        <w:rPr>
          <w:b/>
          <w:u w:val="single"/>
        </w:rPr>
      </w:pPr>
    </w:p>
    <w:p w14:paraId="06B6277E" w14:textId="77777777" w:rsidR="0007078B" w:rsidRDefault="0007078B">
      <w:pPr>
        <w:rPr>
          <w:b/>
          <w:u w:val="single"/>
        </w:rPr>
      </w:pPr>
    </w:p>
    <w:p w14:paraId="1515BF34" w14:textId="77777777" w:rsidR="0007078B" w:rsidRDefault="0007078B">
      <w:pPr>
        <w:rPr>
          <w:b/>
          <w:u w:val="single"/>
        </w:rPr>
      </w:pPr>
    </w:p>
    <w:p w14:paraId="7E54EABB" w14:textId="77777777" w:rsidR="0007078B" w:rsidRDefault="0007078B">
      <w:pPr>
        <w:rPr>
          <w:b/>
          <w:u w:val="single"/>
        </w:rPr>
      </w:pPr>
    </w:p>
    <w:p w14:paraId="1ABDF4A8" w14:textId="77777777" w:rsidR="0007078B" w:rsidRDefault="0007078B">
      <w:pPr>
        <w:rPr>
          <w:b/>
          <w:u w:val="single"/>
        </w:rPr>
      </w:pPr>
    </w:p>
    <w:p w14:paraId="045F9A17" w14:textId="77777777" w:rsidR="0007078B" w:rsidRDefault="0007078B">
      <w:pPr>
        <w:rPr>
          <w:b/>
          <w:u w:val="single"/>
        </w:rPr>
      </w:pPr>
    </w:p>
    <w:p w14:paraId="62A71BA7" w14:textId="77777777" w:rsidR="0007078B" w:rsidRDefault="0007078B">
      <w:pPr>
        <w:rPr>
          <w:b/>
          <w:u w:val="single"/>
        </w:rPr>
      </w:pPr>
    </w:p>
    <w:p w14:paraId="3FDCB175" w14:textId="77777777" w:rsidR="009C5C72" w:rsidRDefault="009C5C72">
      <w:pPr>
        <w:rPr>
          <w:b/>
          <w:u w:val="single"/>
        </w:rPr>
      </w:pPr>
    </w:p>
    <w:p w14:paraId="10909C8A" w14:textId="77777777" w:rsidR="0071524E" w:rsidRDefault="0071524E">
      <w:pPr>
        <w:rPr>
          <w:b/>
          <w:u w:val="single"/>
        </w:rPr>
      </w:pPr>
    </w:p>
    <w:p w14:paraId="16D2151B" w14:textId="77777777" w:rsidR="003364C1" w:rsidRPr="0007078B" w:rsidRDefault="003364C1">
      <w:pPr>
        <w:rPr>
          <w:b/>
          <w:sz w:val="28"/>
          <w:u w:val="single"/>
        </w:rPr>
      </w:pPr>
      <w:r w:rsidRPr="0007078B">
        <w:rPr>
          <w:b/>
          <w:sz w:val="28"/>
          <w:u w:val="single"/>
        </w:rPr>
        <w:lastRenderedPageBreak/>
        <w:t>Direct Disclosure</w:t>
      </w:r>
      <w:r w:rsidR="00892B70">
        <w:rPr>
          <w:b/>
          <w:sz w:val="28"/>
          <w:u w:val="single"/>
        </w:rPr>
        <w:t>s</w:t>
      </w:r>
    </w:p>
    <w:p w14:paraId="14805E6A" w14:textId="77777777" w:rsidR="001F0AAB" w:rsidRDefault="001F0AAB" w:rsidP="001F0AAB">
      <w:pPr>
        <w:rPr>
          <w:rStyle w:val="Emphasis"/>
          <w:highlight w:val="yellow"/>
        </w:rPr>
      </w:pPr>
      <w:r>
        <w:rPr>
          <w:rStyle w:val="Emphasis"/>
          <w:highlight w:val="yellow"/>
        </w:rPr>
        <w:t xml:space="preserve">Federal Regulations: </w:t>
      </w:r>
      <w:r>
        <w:rPr>
          <w:rStyle w:val="Emphasis"/>
          <w:color w:val="0E101A"/>
          <w:highlight w:val="yellow"/>
        </w:rPr>
        <w:t>Must be made</w:t>
      </w:r>
      <w:r w:rsidRPr="006A3C71">
        <w:rPr>
          <w:rStyle w:val="Emphasis"/>
          <w:color w:val="FF0000"/>
          <w:highlight w:val="yellow"/>
        </w:rPr>
        <w:t xml:space="preserve"> </w:t>
      </w:r>
      <w:r w:rsidRPr="00692751">
        <w:rPr>
          <w:rStyle w:val="Emphasis"/>
          <w:highlight w:val="yellow"/>
        </w:rPr>
        <w:t>to</w:t>
      </w:r>
      <w:r w:rsidRPr="00A74BB4">
        <w:rPr>
          <w:rStyle w:val="Emphasis"/>
          <w:highlight w:val="yellow"/>
        </w:rPr>
        <w:t xml:space="preserve"> </w:t>
      </w:r>
      <w:r>
        <w:rPr>
          <w:rStyle w:val="Emphasis"/>
          <w:color w:val="0E101A"/>
          <w:highlight w:val="yellow"/>
        </w:rPr>
        <w:t xml:space="preserve">directly to students located in states where the program’s curriculum </w:t>
      </w:r>
      <w:r w:rsidRPr="0025520B">
        <w:rPr>
          <w:rStyle w:val="Emphasis"/>
          <w:b/>
          <w:color w:val="0E101A"/>
          <w:highlight w:val="yellow"/>
        </w:rPr>
        <w:t>does not meet</w:t>
      </w:r>
      <w:r>
        <w:rPr>
          <w:rStyle w:val="Emphasis"/>
          <w:color w:val="0E101A"/>
          <w:highlight w:val="yellow"/>
        </w:rPr>
        <w:t xml:space="preserve"> state requirements or a </w:t>
      </w:r>
      <w:r w:rsidRPr="0025520B">
        <w:rPr>
          <w:rStyle w:val="Emphasis"/>
          <w:b/>
          <w:color w:val="0E101A"/>
          <w:highlight w:val="yellow"/>
        </w:rPr>
        <w:t>determination has not been made</w:t>
      </w:r>
      <w:r>
        <w:rPr>
          <w:rStyle w:val="Emphasis"/>
          <w:highlight w:val="yellow"/>
        </w:rPr>
        <w:t>.</w:t>
      </w:r>
    </w:p>
    <w:p w14:paraId="1BB2C56D" w14:textId="77777777" w:rsidR="001F0AAB" w:rsidRPr="00C415A6" w:rsidRDefault="001F0AAB" w:rsidP="001F0AAB">
      <w:pPr>
        <w:rPr>
          <w:rStyle w:val="Emphasis"/>
          <w:highlight w:val="cyan"/>
        </w:rPr>
      </w:pPr>
      <w:bookmarkStart w:id="0" w:name="_Hlk43293673"/>
      <w:r w:rsidRPr="00C415A6">
        <w:rPr>
          <w:rStyle w:val="Emphasis"/>
          <w:highlight w:val="cyan"/>
        </w:rPr>
        <w:t xml:space="preserve">NC-SARA: </w:t>
      </w:r>
      <w:r w:rsidR="00461AD9" w:rsidRPr="00461AD9">
        <w:rPr>
          <w:i/>
          <w:iCs/>
          <w:highlight w:val="cyan"/>
          <w:lang w:val="en"/>
        </w:rPr>
        <w:t xml:space="preserve">For </w:t>
      </w:r>
      <w:r w:rsidR="00461AD9">
        <w:rPr>
          <w:i/>
          <w:iCs/>
          <w:highlight w:val="cyan"/>
          <w:lang w:val="en"/>
        </w:rPr>
        <w:t>NC-</w:t>
      </w:r>
      <w:r w:rsidR="00461AD9" w:rsidRPr="00461AD9">
        <w:rPr>
          <w:i/>
          <w:iCs/>
          <w:highlight w:val="cyan"/>
          <w:lang w:val="en"/>
        </w:rPr>
        <w:t xml:space="preserve">SARA purposes, institutions that are unable, after all reasonable efforts, to determine whether a program will meet state professional licensure requirements shall provide the student or applicant with current contact information for any applicable licensing boards, and advise the student or applicant to determine whether the program meets requirements for </w:t>
      </w:r>
      <w:r w:rsidR="009C5C72">
        <w:rPr>
          <w:i/>
          <w:iCs/>
          <w:highlight w:val="cyan"/>
          <w:lang w:val="en"/>
        </w:rPr>
        <w:t>l</w:t>
      </w:r>
      <w:r w:rsidR="00461AD9" w:rsidRPr="00461AD9">
        <w:rPr>
          <w:i/>
          <w:iCs/>
          <w:highlight w:val="cyan"/>
          <w:lang w:val="en"/>
        </w:rPr>
        <w:t xml:space="preserve">icensure in the </w:t>
      </w:r>
      <w:r w:rsidR="009C5C72">
        <w:rPr>
          <w:i/>
          <w:iCs/>
          <w:highlight w:val="cyan"/>
          <w:lang w:val="en"/>
        </w:rPr>
        <w:t>s</w:t>
      </w:r>
      <w:r w:rsidR="00461AD9" w:rsidRPr="00461AD9">
        <w:rPr>
          <w:i/>
          <w:iCs/>
          <w:highlight w:val="cyan"/>
          <w:lang w:val="en"/>
        </w:rPr>
        <w:t>tate where the student or applicant is located.</w:t>
      </w:r>
    </w:p>
    <w:bookmarkEnd w:id="0"/>
    <w:p w14:paraId="344CB3ED" w14:textId="77777777" w:rsidR="008829CD" w:rsidRPr="0071524E" w:rsidRDefault="0007078B">
      <w:pPr>
        <w:rPr>
          <w:color w:val="4472C4" w:themeColor="accent1"/>
          <w:sz w:val="24"/>
          <w:szCs w:val="24"/>
          <w:u w:val="single"/>
        </w:rPr>
      </w:pPr>
      <w:r w:rsidRPr="0071524E">
        <w:rPr>
          <w:color w:val="4472C4" w:themeColor="accent1"/>
          <w:sz w:val="24"/>
          <w:szCs w:val="24"/>
          <w:u w:val="single"/>
        </w:rPr>
        <w:t>Current Students</w:t>
      </w:r>
    </w:p>
    <w:p w14:paraId="7D9F4FF4" w14:textId="77777777" w:rsidR="008829CD" w:rsidRPr="0071524E" w:rsidRDefault="008829CD">
      <w:pPr>
        <w:rPr>
          <w:i/>
          <w:u w:val="single"/>
        </w:rPr>
      </w:pPr>
      <w:r w:rsidRPr="0071524E">
        <w:rPr>
          <w:i/>
          <w:u w:val="single"/>
        </w:rPr>
        <w:t>Notice to students pursuing programs that may lead to a professional license or certification required for employment.</w:t>
      </w:r>
    </w:p>
    <w:p w14:paraId="63CB4112" w14:textId="77777777" w:rsidR="00411FEE" w:rsidRPr="00411FEE" w:rsidRDefault="00411FEE" w:rsidP="00411FEE">
      <w:r w:rsidRPr="00A74BB4">
        <w:t>[Student Name]</w:t>
      </w:r>
      <w:r w:rsidRPr="00411FEE">
        <w:t>,</w:t>
      </w:r>
    </w:p>
    <w:p w14:paraId="078C2C14" w14:textId="77777777" w:rsidR="00411FEE" w:rsidRPr="00411FEE" w:rsidRDefault="00411FEE" w:rsidP="00411FEE">
      <w:r w:rsidRPr="00411FEE">
        <w:t xml:space="preserve">The program you are pursuing may lead to professional license or certification that is required for employment. </w:t>
      </w:r>
      <w:r w:rsidR="006A3C71" w:rsidRPr="00461AD9">
        <w:t xml:space="preserve">The </w:t>
      </w:r>
      <w:r w:rsidRPr="00411FEE">
        <w:t>U.S. Department of Education regulation,</w:t>
      </w:r>
      <w:r w:rsidR="006E5DF2" w:rsidRPr="006E5DF2">
        <w:t xml:space="preserve"> </w:t>
      </w:r>
      <w:hyperlink r:id="rId9" w:tgtFrame="_blank" w:history="1">
        <w:r w:rsidR="006E5DF2" w:rsidRPr="00D44806">
          <w:rPr>
            <w:rStyle w:val="Hyperlink"/>
            <w:rFonts w:cstheme="minorHAnsi"/>
            <w:i/>
            <w:iCs/>
          </w:rPr>
          <w:t>34 CFR 668.43 (a) (5) (v)</w:t>
        </w:r>
      </w:hyperlink>
      <w:r w:rsidRPr="00411FEE">
        <w:t>, requires an institution to disclose whether the program will fulfill educational requirements for licensure or certification where students are located. In addition, the regulation requires a direct disclosure be provided when a program's curriculum does not meet state requirements or if the institution has not made a determination if a program's curriculum meets state requirements. Professional licensure/certification requirements vary from</w:t>
      </w:r>
      <w:r w:rsidRPr="001A731B">
        <w:t xml:space="preserve"> </w:t>
      </w:r>
      <w:r w:rsidR="001A731B" w:rsidRPr="001A731B">
        <w:t>s</w:t>
      </w:r>
      <w:r w:rsidRPr="001A731B">
        <w:t xml:space="preserve">tate to </w:t>
      </w:r>
      <w:r w:rsidR="001A731B" w:rsidRPr="001A731B">
        <w:t>s</w:t>
      </w:r>
      <w:r w:rsidRPr="001A731B">
        <w:t xml:space="preserve">tate, </w:t>
      </w:r>
      <w:r w:rsidRPr="00411FEE">
        <w:t>which may affect a student's ability to apply for a professional license/certification upon the completion of the program.</w:t>
      </w:r>
    </w:p>
    <w:p w14:paraId="2783BB42" w14:textId="77777777" w:rsidR="00411FEE" w:rsidRPr="00411FEE" w:rsidRDefault="00411FEE" w:rsidP="00411FEE">
      <w:r w:rsidRPr="00411FEE">
        <w:t xml:space="preserve">Based on our records, you have reported that you are located in [Student's </w:t>
      </w:r>
      <w:r w:rsidR="009C5C72">
        <w:t>s</w:t>
      </w:r>
      <w:r w:rsidRPr="00411FEE">
        <w:t xml:space="preserve">tate]. The [administrative department] </w:t>
      </w:r>
      <w:r w:rsidRPr="00100559">
        <w:rPr>
          <w:i/>
        </w:rPr>
        <w:t>(Insert one of the statements below that applies to the student)</w:t>
      </w:r>
    </w:p>
    <w:p w14:paraId="03B38B1A" w14:textId="77777777" w:rsidR="00411FEE" w:rsidRPr="00411FEE" w:rsidRDefault="00411FEE" w:rsidP="00411FEE">
      <w:pPr>
        <w:pStyle w:val="ListParagraph"/>
        <w:numPr>
          <w:ilvl w:val="0"/>
          <w:numId w:val="5"/>
        </w:numPr>
      </w:pPr>
      <w:r w:rsidRPr="00411FEE">
        <w:t xml:space="preserve">has determined that the [Student's program] </w:t>
      </w:r>
      <w:r w:rsidRPr="00570714">
        <w:rPr>
          <w:b/>
        </w:rPr>
        <w:t>does not meet</w:t>
      </w:r>
      <w:r w:rsidRPr="00411FEE">
        <w:t xml:space="preserve"> the educational requirements for [Student's state].</w:t>
      </w:r>
    </w:p>
    <w:p w14:paraId="19EC19CC" w14:textId="77777777" w:rsidR="00411FEE" w:rsidRDefault="00411FEE" w:rsidP="00411FEE">
      <w:pPr>
        <w:pStyle w:val="ListParagraph"/>
        <w:numPr>
          <w:ilvl w:val="0"/>
          <w:numId w:val="5"/>
        </w:numPr>
      </w:pPr>
      <w:r w:rsidRPr="00411FEE">
        <w:t xml:space="preserve">has </w:t>
      </w:r>
      <w:r w:rsidRPr="00570714">
        <w:rPr>
          <w:b/>
        </w:rPr>
        <w:t>not made a determination</w:t>
      </w:r>
      <w:r w:rsidRPr="00411FEE">
        <w:t xml:space="preserve"> of whether the [Student's program] meets the educational requirements for [Student's </w:t>
      </w:r>
      <w:r w:rsidR="009C5C72">
        <w:t>s</w:t>
      </w:r>
      <w:r w:rsidRPr="00411FEE">
        <w:t>tate].</w:t>
      </w:r>
    </w:p>
    <w:p w14:paraId="11A6672D" w14:textId="77777777" w:rsidR="00461AD9" w:rsidRDefault="007D42FE" w:rsidP="007D42FE">
      <w:pPr>
        <w:rPr>
          <w:rFonts w:cstheme="minorHAnsi"/>
        </w:rPr>
      </w:pPr>
      <w:r w:rsidRPr="00D44806">
        <w:rPr>
          <w:rFonts w:ascii="Calibri" w:eastAsia="Calibri" w:hAnsi="Calibri" w:cs="Calibri"/>
        </w:rPr>
        <w:t>We recommend students contact the appropriate state licensing agency in their state or the state where they intend to work to seek the most up-to-date information about state licensure/certification requirements</w:t>
      </w:r>
      <w:r w:rsidRPr="00D44806">
        <w:rPr>
          <w:rFonts w:cstheme="minorHAnsi"/>
        </w:rPr>
        <w:t>.</w:t>
      </w:r>
      <w:r>
        <w:rPr>
          <w:rFonts w:cstheme="minorHAnsi"/>
        </w:rPr>
        <w:t xml:space="preserve"> </w:t>
      </w:r>
    </w:p>
    <w:p w14:paraId="37D0E870" w14:textId="77777777" w:rsidR="00C525E1" w:rsidRDefault="00C525E1" w:rsidP="00C525E1">
      <w:pPr>
        <w:rPr>
          <w:rFonts w:cstheme="minorHAnsi"/>
        </w:rPr>
      </w:pPr>
      <w:r w:rsidRPr="00C525E1">
        <w:rPr>
          <w:rFonts w:cstheme="minorHAnsi"/>
        </w:rPr>
        <w:t>A list of the current contact information of applicable licensing boards can be found at [Insert URL of a directory where Licensing boards contact information can be found]</w:t>
      </w:r>
    </w:p>
    <w:p w14:paraId="6471E847" w14:textId="77777777" w:rsidR="001D450F" w:rsidRDefault="001D450F" w:rsidP="0071524E">
      <w:pPr>
        <w:rPr>
          <w:color w:val="4472C4" w:themeColor="accent1"/>
          <w:sz w:val="24"/>
          <w:szCs w:val="24"/>
          <w:u w:val="single"/>
        </w:rPr>
      </w:pPr>
    </w:p>
    <w:p w14:paraId="00E8D299" w14:textId="77777777" w:rsidR="001A731B" w:rsidRDefault="001A731B" w:rsidP="0071524E">
      <w:pPr>
        <w:rPr>
          <w:color w:val="4472C4" w:themeColor="accent1"/>
          <w:sz w:val="24"/>
          <w:szCs w:val="24"/>
          <w:u w:val="single"/>
        </w:rPr>
      </w:pPr>
    </w:p>
    <w:p w14:paraId="7EE3F326" w14:textId="77777777" w:rsidR="00206A58" w:rsidRDefault="00206A58" w:rsidP="0071524E">
      <w:pPr>
        <w:rPr>
          <w:color w:val="4472C4" w:themeColor="accent1"/>
          <w:sz w:val="24"/>
          <w:szCs w:val="24"/>
          <w:u w:val="single"/>
        </w:rPr>
      </w:pPr>
    </w:p>
    <w:p w14:paraId="09F3E229" w14:textId="77777777" w:rsidR="00B72F89" w:rsidRDefault="00B72F89" w:rsidP="0071524E">
      <w:pPr>
        <w:rPr>
          <w:color w:val="4472C4" w:themeColor="accent1"/>
          <w:sz w:val="24"/>
          <w:szCs w:val="24"/>
          <w:u w:val="single"/>
        </w:rPr>
      </w:pPr>
    </w:p>
    <w:p w14:paraId="6C37E661" w14:textId="77777777" w:rsidR="0071524E" w:rsidRPr="0071524E" w:rsidRDefault="0071524E" w:rsidP="0071524E">
      <w:pPr>
        <w:rPr>
          <w:color w:val="4472C4" w:themeColor="accent1"/>
          <w:sz w:val="24"/>
          <w:szCs w:val="24"/>
          <w:u w:val="single"/>
        </w:rPr>
      </w:pPr>
      <w:bookmarkStart w:id="1" w:name="_Hlk40191362"/>
      <w:r w:rsidRPr="0071524E">
        <w:rPr>
          <w:color w:val="4472C4" w:themeColor="accent1"/>
          <w:sz w:val="24"/>
          <w:szCs w:val="24"/>
          <w:u w:val="single"/>
        </w:rPr>
        <w:lastRenderedPageBreak/>
        <w:t>Prospective Students</w:t>
      </w:r>
    </w:p>
    <w:p w14:paraId="378E0CE0" w14:textId="77777777" w:rsidR="0071524E" w:rsidRPr="0071524E" w:rsidRDefault="0071524E" w:rsidP="0071524E">
      <w:pPr>
        <w:rPr>
          <w:i/>
          <w:u w:val="single"/>
        </w:rPr>
      </w:pPr>
      <w:r w:rsidRPr="0071524E">
        <w:rPr>
          <w:i/>
          <w:u w:val="single"/>
        </w:rPr>
        <w:t>Notice to students pursuing programs that may lead to a professional license or certification required for employment.</w:t>
      </w:r>
    </w:p>
    <w:p w14:paraId="5F90CE1B" w14:textId="77777777" w:rsidR="0071524E" w:rsidRDefault="0071524E">
      <w:r>
        <w:t>[Student Name],</w:t>
      </w:r>
    </w:p>
    <w:p w14:paraId="513FCEC1" w14:textId="77777777" w:rsidR="00D44806" w:rsidRPr="00D44806" w:rsidRDefault="00D44806" w:rsidP="00D44806">
      <w:pPr>
        <w:rPr>
          <w:rFonts w:cstheme="minorHAnsi"/>
        </w:rPr>
      </w:pPr>
      <w:r w:rsidRPr="00D44806">
        <w:rPr>
          <w:rFonts w:cstheme="minorHAnsi"/>
        </w:rPr>
        <w:t>The program you are interested in</w:t>
      </w:r>
      <w:r w:rsidR="008B3505">
        <w:rPr>
          <w:rFonts w:cstheme="minorHAnsi"/>
        </w:rPr>
        <w:t xml:space="preserve"> </w:t>
      </w:r>
      <w:r w:rsidR="00B078C8">
        <w:rPr>
          <w:rFonts w:cstheme="minorHAnsi"/>
        </w:rPr>
        <w:t xml:space="preserve">or have </w:t>
      </w:r>
      <w:r w:rsidRPr="00D44806">
        <w:rPr>
          <w:rFonts w:cstheme="minorHAnsi"/>
        </w:rPr>
        <w:t xml:space="preserve">applied for may lead to professional license or certification that is required for employment. </w:t>
      </w:r>
      <w:r w:rsidR="006A3C71" w:rsidRPr="00C525E1">
        <w:rPr>
          <w:rFonts w:cstheme="minorHAnsi"/>
        </w:rPr>
        <w:t xml:space="preserve">The </w:t>
      </w:r>
      <w:r w:rsidRPr="00D44806">
        <w:rPr>
          <w:rFonts w:cstheme="minorHAnsi"/>
        </w:rPr>
        <w:t>U.S. Department of Education regulation, </w:t>
      </w:r>
      <w:hyperlink r:id="rId10" w:tgtFrame="_blank" w:history="1">
        <w:r w:rsidRPr="00D44806">
          <w:rPr>
            <w:rStyle w:val="Hyperlink"/>
            <w:rFonts w:cstheme="minorHAnsi"/>
            <w:i/>
            <w:iCs/>
          </w:rPr>
          <w:t>34 CFR 668.43 (a) (5) (v)</w:t>
        </w:r>
      </w:hyperlink>
      <w:r w:rsidRPr="00D44806">
        <w:rPr>
          <w:rFonts w:cstheme="minorHAnsi"/>
        </w:rPr>
        <w:t>, requires an institution to disclose whether the program will fulfill educational requirements for licensure or certification where students are </w:t>
      </w:r>
      <w:r w:rsidRPr="00D44806">
        <w:rPr>
          <w:rFonts w:cstheme="minorHAnsi"/>
          <w:u w:val="single"/>
        </w:rPr>
        <w:t>located</w:t>
      </w:r>
      <w:r w:rsidRPr="00D44806">
        <w:rPr>
          <w:rFonts w:cstheme="minorHAnsi"/>
        </w:rPr>
        <w:t>.</w:t>
      </w:r>
      <w:r w:rsidR="00D60C0A" w:rsidRPr="00D60C0A">
        <w:t xml:space="preserve"> In addition, the regulation requires a direct disclosure be provided when a program’s curriculum does not meet state requirements or</w:t>
      </w:r>
      <w:r w:rsidR="00D60C0A">
        <w:t xml:space="preserve"> if the institution has not </w:t>
      </w:r>
      <w:proofErr w:type="gramStart"/>
      <w:r w:rsidR="00D60C0A">
        <w:t>made a determination</w:t>
      </w:r>
      <w:proofErr w:type="gramEnd"/>
      <w:r w:rsidR="00D60C0A">
        <w:t xml:space="preserve"> if a program’s curriculum meets state requirements.</w:t>
      </w:r>
      <w:r w:rsidR="008B3505">
        <w:rPr>
          <w:rFonts w:cstheme="minorHAnsi"/>
        </w:rPr>
        <w:t xml:space="preserve"> </w:t>
      </w:r>
      <w:r w:rsidR="00206A58" w:rsidRPr="00D92E3C">
        <w:rPr>
          <w:rFonts w:ascii="Calibri" w:eastAsia="Calibri" w:hAnsi="Calibri" w:cs="Calibri"/>
        </w:rPr>
        <w:t>Professional licensure</w:t>
      </w:r>
      <w:r w:rsidR="00206A58">
        <w:rPr>
          <w:rFonts w:ascii="Calibri" w:eastAsia="Calibri" w:hAnsi="Calibri" w:cs="Calibri"/>
        </w:rPr>
        <w:t xml:space="preserve">/certification </w:t>
      </w:r>
      <w:r w:rsidR="00206A58" w:rsidRPr="00D92E3C">
        <w:rPr>
          <w:rFonts w:ascii="Calibri" w:eastAsia="Calibri" w:hAnsi="Calibri" w:cs="Calibri"/>
        </w:rPr>
        <w:t>requirements vary from</w:t>
      </w:r>
      <w:r w:rsidR="00206A58" w:rsidRPr="001A731B">
        <w:rPr>
          <w:rFonts w:ascii="Calibri" w:eastAsia="Calibri" w:hAnsi="Calibri" w:cs="Calibri"/>
        </w:rPr>
        <w:t xml:space="preserve"> </w:t>
      </w:r>
      <w:r w:rsidR="001A731B" w:rsidRPr="001A731B">
        <w:rPr>
          <w:rFonts w:ascii="Calibri" w:eastAsia="Calibri" w:hAnsi="Calibri" w:cs="Calibri"/>
        </w:rPr>
        <w:t>s</w:t>
      </w:r>
      <w:r w:rsidR="00206A58" w:rsidRPr="001A731B">
        <w:rPr>
          <w:rFonts w:ascii="Calibri" w:eastAsia="Calibri" w:hAnsi="Calibri" w:cs="Calibri"/>
        </w:rPr>
        <w:t xml:space="preserve">tate to </w:t>
      </w:r>
      <w:r w:rsidR="001A731B" w:rsidRPr="001A731B">
        <w:rPr>
          <w:rFonts w:ascii="Calibri" w:eastAsia="Calibri" w:hAnsi="Calibri" w:cs="Calibri"/>
        </w:rPr>
        <w:t>s</w:t>
      </w:r>
      <w:r w:rsidR="00206A58" w:rsidRPr="001A731B">
        <w:rPr>
          <w:rFonts w:ascii="Calibri" w:eastAsia="Calibri" w:hAnsi="Calibri" w:cs="Calibri"/>
        </w:rPr>
        <w:t>tate, wh</w:t>
      </w:r>
      <w:r w:rsidR="00206A58" w:rsidRPr="00D92E3C">
        <w:rPr>
          <w:rFonts w:ascii="Calibri" w:eastAsia="Calibri" w:hAnsi="Calibri" w:cs="Calibri"/>
        </w:rPr>
        <w:t>ich may affect a student’s ability to apply for a professional license/certification upon the completion of the program.</w:t>
      </w:r>
    </w:p>
    <w:p w14:paraId="17EBA000" w14:textId="77777777" w:rsidR="00D44806" w:rsidRPr="00D44806" w:rsidRDefault="00D44806" w:rsidP="00D44806">
      <w:pPr>
        <w:rPr>
          <w:rFonts w:cstheme="minorHAnsi"/>
        </w:rPr>
      </w:pPr>
      <w:r w:rsidRPr="00D44806">
        <w:rPr>
          <w:rFonts w:cstheme="minorHAnsi"/>
        </w:rPr>
        <w:t xml:space="preserve">Based on our records, you have reported that you are located in [Student's </w:t>
      </w:r>
      <w:r w:rsidR="009C5C72">
        <w:rPr>
          <w:rFonts w:cstheme="minorHAnsi"/>
        </w:rPr>
        <w:t>s</w:t>
      </w:r>
      <w:r w:rsidRPr="00D44806">
        <w:rPr>
          <w:rFonts w:cstheme="minorHAnsi"/>
        </w:rPr>
        <w:t xml:space="preserve">tate]. The [administrative department] </w:t>
      </w:r>
      <w:r w:rsidR="008B3505" w:rsidRPr="00E16104">
        <w:rPr>
          <w:rFonts w:cstheme="minorHAnsi"/>
          <w:i/>
        </w:rPr>
        <w:t xml:space="preserve">(Insert one of the statements below </w:t>
      </w:r>
      <w:r w:rsidR="001751F7" w:rsidRPr="00E16104">
        <w:rPr>
          <w:rFonts w:cstheme="minorHAnsi"/>
          <w:i/>
        </w:rPr>
        <w:t>that applies to the student</w:t>
      </w:r>
      <w:r w:rsidR="008B3505" w:rsidRPr="00E16104">
        <w:rPr>
          <w:rFonts w:cstheme="minorHAnsi"/>
          <w:i/>
        </w:rPr>
        <w:t>)</w:t>
      </w:r>
      <w:r w:rsidR="008B3505">
        <w:rPr>
          <w:rFonts w:cstheme="minorHAnsi"/>
        </w:rPr>
        <w:t xml:space="preserve"> </w:t>
      </w:r>
    </w:p>
    <w:p w14:paraId="4565EA54" w14:textId="77777777" w:rsidR="00D44806" w:rsidRPr="00D44806" w:rsidRDefault="00D44806" w:rsidP="00D44806">
      <w:pPr>
        <w:numPr>
          <w:ilvl w:val="0"/>
          <w:numId w:val="4"/>
        </w:numPr>
        <w:rPr>
          <w:rFonts w:cstheme="minorHAnsi"/>
        </w:rPr>
      </w:pPr>
      <w:r w:rsidRPr="00D44806">
        <w:rPr>
          <w:rFonts w:cstheme="minorHAnsi"/>
        </w:rPr>
        <w:t>has determined that the [Student's program] </w:t>
      </w:r>
      <w:r w:rsidRPr="00D44806">
        <w:rPr>
          <w:rFonts w:cstheme="minorHAnsi"/>
          <w:b/>
          <w:bCs/>
        </w:rPr>
        <w:t>does not meet</w:t>
      </w:r>
      <w:r w:rsidRPr="00D44806">
        <w:rPr>
          <w:rFonts w:cstheme="minorHAnsi"/>
        </w:rPr>
        <w:t> the educational requirements for [Student's state].</w:t>
      </w:r>
    </w:p>
    <w:p w14:paraId="71DB798C" w14:textId="77777777" w:rsidR="00D44806" w:rsidRPr="00D44806" w:rsidRDefault="00D44806" w:rsidP="00D44806">
      <w:pPr>
        <w:numPr>
          <w:ilvl w:val="0"/>
          <w:numId w:val="4"/>
        </w:numPr>
        <w:rPr>
          <w:rFonts w:cstheme="minorHAnsi"/>
        </w:rPr>
      </w:pPr>
      <w:r w:rsidRPr="008B3505">
        <w:rPr>
          <w:rFonts w:cstheme="minorHAnsi"/>
          <w:bCs/>
        </w:rPr>
        <w:t xml:space="preserve">has </w:t>
      </w:r>
      <w:r w:rsidRPr="00D44806">
        <w:rPr>
          <w:rFonts w:cstheme="minorHAnsi"/>
          <w:b/>
          <w:bCs/>
        </w:rPr>
        <w:t xml:space="preserve">not </w:t>
      </w:r>
      <w:proofErr w:type="gramStart"/>
      <w:r w:rsidRPr="00D44806">
        <w:rPr>
          <w:rFonts w:cstheme="minorHAnsi"/>
          <w:b/>
          <w:bCs/>
        </w:rPr>
        <w:t>made a determination</w:t>
      </w:r>
      <w:proofErr w:type="gramEnd"/>
      <w:r w:rsidRPr="00D44806">
        <w:rPr>
          <w:rFonts w:cstheme="minorHAnsi"/>
        </w:rPr>
        <w:t> of whether the [</w:t>
      </w:r>
      <w:r w:rsidR="00D60C0A">
        <w:rPr>
          <w:rFonts w:cstheme="minorHAnsi"/>
        </w:rPr>
        <w:t xml:space="preserve">Student’s </w:t>
      </w:r>
      <w:r w:rsidRPr="00D44806">
        <w:rPr>
          <w:rFonts w:cstheme="minorHAnsi"/>
        </w:rPr>
        <w:t>program] meets the educational requirements for [Student's state]</w:t>
      </w:r>
    </w:p>
    <w:p w14:paraId="0BD2D252" w14:textId="77777777" w:rsidR="00A74BB4" w:rsidRDefault="001D450F" w:rsidP="00D44806">
      <w:pPr>
        <w:rPr>
          <w:rFonts w:cstheme="minorHAnsi"/>
        </w:rPr>
      </w:pPr>
      <w:r w:rsidRPr="00D44806">
        <w:rPr>
          <w:rFonts w:ascii="Calibri" w:eastAsia="Calibri" w:hAnsi="Calibri" w:cs="Calibri"/>
        </w:rPr>
        <w:t>We recommend students contact the appropriate state licensing agency in their state or the state where they intend to work to seek the most up-to-date information about state licensure/certification requirements</w:t>
      </w:r>
      <w:r w:rsidR="00D44806" w:rsidRPr="00D44806">
        <w:rPr>
          <w:rFonts w:cstheme="minorHAnsi"/>
        </w:rPr>
        <w:t xml:space="preserve"> before beginning the program.</w:t>
      </w:r>
      <w:bookmarkEnd w:id="1"/>
      <w:r w:rsidR="007D42FE">
        <w:rPr>
          <w:rFonts w:cstheme="minorHAnsi"/>
        </w:rPr>
        <w:t xml:space="preserve"> </w:t>
      </w:r>
    </w:p>
    <w:p w14:paraId="31DB3AFA" w14:textId="77777777" w:rsidR="00C525E1" w:rsidRDefault="00C525E1" w:rsidP="00D44806">
      <w:pPr>
        <w:rPr>
          <w:rFonts w:cstheme="minorHAnsi"/>
        </w:rPr>
      </w:pPr>
      <w:r w:rsidRPr="00C525E1">
        <w:rPr>
          <w:rFonts w:cstheme="minorHAnsi"/>
        </w:rPr>
        <w:t>A list of the current contact information of applicable licensing boards can be found at [Insert URL of a directory where Licensing boards contact information can be found]</w:t>
      </w:r>
    </w:p>
    <w:sectPr w:rsidR="00C525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0260" w14:textId="77777777" w:rsidR="002A05D0" w:rsidRDefault="002A05D0" w:rsidP="00F96E0D">
      <w:pPr>
        <w:spacing w:after="0" w:line="240" w:lineRule="auto"/>
      </w:pPr>
      <w:r>
        <w:separator/>
      </w:r>
    </w:p>
  </w:endnote>
  <w:endnote w:type="continuationSeparator" w:id="0">
    <w:p w14:paraId="7A26A47C" w14:textId="77777777" w:rsidR="002A05D0" w:rsidRDefault="002A05D0" w:rsidP="00F9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6296" w14:textId="77777777" w:rsidR="002A05D0" w:rsidRDefault="002A05D0" w:rsidP="00F96E0D">
      <w:pPr>
        <w:spacing w:after="0" w:line="240" w:lineRule="auto"/>
      </w:pPr>
      <w:r>
        <w:separator/>
      </w:r>
    </w:p>
  </w:footnote>
  <w:footnote w:type="continuationSeparator" w:id="0">
    <w:p w14:paraId="6F4B5EAC" w14:textId="77777777" w:rsidR="002A05D0" w:rsidRDefault="002A05D0" w:rsidP="00F9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5A47" w14:textId="77777777" w:rsidR="00F96E0D" w:rsidRPr="00F96E0D" w:rsidRDefault="00F96E0D">
    <w:pPr>
      <w:pStyle w:val="Header"/>
      <w:rPr>
        <w:b/>
        <w:sz w:val="36"/>
        <w:szCs w:val="36"/>
      </w:rPr>
    </w:pPr>
    <w:r w:rsidRPr="00F96E0D">
      <w:rPr>
        <w:b/>
        <w:sz w:val="36"/>
        <w:szCs w:val="36"/>
      </w:rPr>
      <w:t>Professional Licensure and Certification Disclosure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FF7"/>
    <w:multiLevelType w:val="multilevel"/>
    <w:tmpl w:val="D5C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B486E"/>
    <w:multiLevelType w:val="hybridMultilevel"/>
    <w:tmpl w:val="F06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E57D9"/>
    <w:multiLevelType w:val="multilevel"/>
    <w:tmpl w:val="D93C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63D0"/>
    <w:multiLevelType w:val="multilevel"/>
    <w:tmpl w:val="F278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8F7A69"/>
    <w:multiLevelType w:val="hybridMultilevel"/>
    <w:tmpl w:val="1C10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3C"/>
    <w:rsid w:val="00025917"/>
    <w:rsid w:val="0007078B"/>
    <w:rsid w:val="00095019"/>
    <w:rsid w:val="00097E95"/>
    <w:rsid w:val="00100559"/>
    <w:rsid w:val="001047C4"/>
    <w:rsid w:val="001751F7"/>
    <w:rsid w:val="001820B7"/>
    <w:rsid w:val="001A731B"/>
    <w:rsid w:val="001D450F"/>
    <w:rsid w:val="001F0AAB"/>
    <w:rsid w:val="00206A58"/>
    <w:rsid w:val="002157F6"/>
    <w:rsid w:val="00291159"/>
    <w:rsid w:val="002A05D0"/>
    <w:rsid w:val="003364C1"/>
    <w:rsid w:val="00362057"/>
    <w:rsid w:val="00411FEE"/>
    <w:rsid w:val="00461AD9"/>
    <w:rsid w:val="004802B3"/>
    <w:rsid w:val="00570714"/>
    <w:rsid w:val="005E4586"/>
    <w:rsid w:val="006249AA"/>
    <w:rsid w:val="00692751"/>
    <w:rsid w:val="006A3C71"/>
    <w:rsid w:val="006D1901"/>
    <w:rsid w:val="006E5DF2"/>
    <w:rsid w:val="0071524E"/>
    <w:rsid w:val="00795286"/>
    <w:rsid w:val="007A4D34"/>
    <w:rsid w:val="007D42FE"/>
    <w:rsid w:val="008027FD"/>
    <w:rsid w:val="008829CD"/>
    <w:rsid w:val="00892B70"/>
    <w:rsid w:val="008B3505"/>
    <w:rsid w:val="00944F96"/>
    <w:rsid w:val="009C5C72"/>
    <w:rsid w:val="009C7725"/>
    <w:rsid w:val="00A253F2"/>
    <w:rsid w:val="00A30FE4"/>
    <w:rsid w:val="00A545AF"/>
    <w:rsid w:val="00A74BB4"/>
    <w:rsid w:val="00A87D5B"/>
    <w:rsid w:val="00B078C8"/>
    <w:rsid w:val="00B72F89"/>
    <w:rsid w:val="00BE5B0F"/>
    <w:rsid w:val="00BF6432"/>
    <w:rsid w:val="00C043BA"/>
    <w:rsid w:val="00C525E1"/>
    <w:rsid w:val="00CF70EB"/>
    <w:rsid w:val="00D44806"/>
    <w:rsid w:val="00D60C0A"/>
    <w:rsid w:val="00D747D5"/>
    <w:rsid w:val="00D92E3C"/>
    <w:rsid w:val="00E16104"/>
    <w:rsid w:val="00EC3F91"/>
    <w:rsid w:val="00EC521E"/>
    <w:rsid w:val="00F3001C"/>
    <w:rsid w:val="00F9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5421"/>
  <w15:chartTrackingRefBased/>
  <w15:docId w15:val="{4EEC5CC7-FA9B-4DCD-BB67-31A0EC24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9CD"/>
    <w:rPr>
      <w:color w:val="0563C1" w:themeColor="hyperlink"/>
      <w:u w:val="single"/>
    </w:rPr>
  </w:style>
  <w:style w:type="character" w:styleId="UnresolvedMention">
    <w:name w:val="Unresolved Mention"/>
    <w:basedOn w:val="DefaultParagraphFont"/>
    <w:uiPriority w:val="99"/>
    <w:semiHidden/>
    <w:unhideWhenUsed/>
    <w:rsid w:val="008829CD"/>
    <w:rPr>
      <w:color w:val="605E5C"/>
      <w:shd w:val="clear" w:color="auto" w:fill="E1DFDD"/>
    </w:rPr>
  </w:style>
  <w:style w:type="paragraph" w:styleId="ListParagraph">
    <w:name w:val="List Paragraph"/>
    <w:basedOn w:val="Normal"/>
    <w:uiPriority w:val="34"/>
    <w:qFormat/>
    <w:rsid w:val="0071524E"/>
    <w:pPr>
      <w:ind w:left="720"/>
      <w:contextualSpacing/>
    </w:pPr>
  </w:style>
  <w:style w:type="character" w:styleId="Emphasis">
    <w:name w:val="Emphasis"/>
    <w:basedOn w:val="DefaultParagraphFont"/>
    <w:uiPriority w:val="20"/>
    <w:qFormat/>
    <w:rsid w:val="00BF6432"/>
    <w:rPr>
      <w:i/>
      <w:iCs/>
    </w:rPr>
  </w:style>
  <w:style w:type="paragraph" w:styleId="Header">
    <w:name w:val="header"/>
    <w:basedOn w:val="Normal"/>
    <w:link w:val="HeaderChar"/>
    <w:uiPriority w:val="99"/>
    <w:unhideWhenUsed/>
    <w:rsid w:val="00F9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0D"/>
  </w:style>
  <w:style w:type="paragraph" w:styleId="Footer">
    <w:name w:val="footer"/>
    <w:basedOn w:val="Normal"/>
    <w:link w:val="FooterChar"/>
    <w:uiPriority w:val="99"/>
    <w:unhideWhenUsed/>
    <w:rsid w:val="00F9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0D"/>
  </w:style>
  <w:style w:type="table" w:styleId="TableGrid">
    <w:name w:val="Table Grid"/>
    <w:basedOn w:val="TableNormal"/>
    <w:uiPriority w:val="39"/>
    <w:rsid w:val="009C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2769">
      <w:bodyDiv w:val="1"/>
      <w:marLeft w:val="0"/>
      <w:marRight w:val="0"/>
      <w:marTop w:val="0"/>
      <w:marBottom w:val="0"/>
      <w:divBdr>
        <w:top w:val="none" w:sz="0" w:space="0" w:color="auto"/>
        <w:left w:val="none" w:sz="0" w:space="0" w:color="auto"/>
        <w:bottom w:val="none" w:sz="0" w:space="0" w:color="auto"/>
        <w:right w:val="none" w:sz="0" w:space="0" w:color="auto"/>
      </w:divBdr>
    </w:div>
    <w:div w:id="541677008">
      <w:bodyDiv w:val="1"/>
      <w:marLeft w:val="0"/>
      <w:marRight w:val="0"/>
      <w:marTop w:val="0"/>
      <w:marBottom w:val="0"/>
      <w:divBdr>
        <w:top w:val="none" w:sz="0" w:space="0" w:color="auto"/>
        <w:left w:val="none" w:sz="0" w:space="0" w:color="auto"/>
        <w:bottom w:val="none" w:sz="0" w:space="0" w:color="auto"/>
        <w:right w:val="none" w:sz="0" w:space="0" w:color="auto"/>
      </w:divBdr>
    </w:div>
    <w:div w:id="582565712">
      <w:bodyDiv w:val="1"/>
      <w:marLeft w:val="0"/>
      <w:marRight w:val="0"/>
      <w:marTop w:val="0"/>
      <w:marBottom w:val="0"/>
      <w:divBdr>
        <w:top w:val="none" w:sz="0" w:space="0" w:color="auto"/>
        <w:left w:val="none" w:sz="0" w:space="0" w:color="auto"/>
        <w:bottom w:val="none" w:sz="0" w:space="0" w:color="auto"/>
        <w:right w:val="none" w:sz="0" w:space="0" w:color="auto"/>
      </w:divBdr>
    </w:div>
    <w:div w:id="707069164">
      <w:bodyDiv w:val="1"/>
      <w:marLeft w:val="0"/>
      <w:marRight w:val="0"/>
      <w:marTop w:val="0"/>
      <w:marBottom w:val="0"/>
      <w:divBdr>
        <w:top w:val="none" w:sz="0" w:space="0" w:color="auto"/>
        <w:left w:val="none" w:sz="0" w:space="0" w:color="auto"/>
        <w:bottom w:val="none" w:sz="0" w:space="0" w:color="auto"/>
        <w:right w:val="none" w:sz="0" w:space="0" w:color="auto"/>
      </w:divBdr>
    </w:div>
    <w:div w:id="1522083630">
      <w:bodyDiv w:val="1"/>
      <w:marLeft w:val="0"/>
      <w:marRight w:val="0"/>
      <w:marTop w:val="0"/>
      <w:marBottom w:val="0"/>
      <w:divBdr>
        <w:top w:val="none" w:sz="0" w:space="0" w:color="auto"/>
        <w:left w:val="none" w:sz="0" w:space="0" w:color="auto"/>
        <w:bottom w:val="none" w:sz="0" w:space="0" w:color="auto"/>
        <w:right w:val="none" w:sz="0" w:space="0" w:color="auto"/>
      </w:divBdr>
    </w:div>
    <w:div w:id="1554002099">
      <w:bodyDiv w:val="1"/>
      <w:marLeft w:val="0"/>
      <w:marRight w:val="0"/>
      <w:marTop w:val="0"/>
      <w:marBottom w:val="0"/>
      <w:divBdr>
        <w:top w:val="none" w:sz="0" w:space="0" w:color="auto"/>
        <w:left w:val="none" w:sz="0" w:space="0" w:color="auto"/>
        <w:bottom w:val="none" w:sz="0" w:space="0" w:color="auto"/>
        <w:right w:val="none" w:sz="0" w:space="0" w:color="auto"/>
      </w:divBdr>
    </w:div>
    <w:div w:id="1605334528">
      <w:bodyDiv w:val="1"/>
      <w:marLeft w:val="0"/>
      <w:marRight w:val="0"/>
      <w:marTop w:val="0"/>
      <w:marBottom w:val="0"/>
      <w:divBdr>
        <w:top w:val="none" w:sz="0" w:space="0" w:color="auto"/>
        <w:left w:val="none" w:sz="0" w:space="0" w:color="auto"/>
        <w:bottom w:val="none" w:sz="0" w:space="0" w:color="auto"/>
        <w:right w:val="none" w:sz="0" w:space="0" w:color="auto"/>
      </w:divBdr>
    </w:div>
    <w:div w:id="1890796884">
      <w:bodyDiv w:val="1"/>
      <w:marLeft w:val="0"/>
      <w:marRight w:val="0"/>
      <w:marTop w:val="0"/>
      <w:marBottom w:val="0"/>
      <w:divBdr>
        <w:top w:val="none" w:sz="0" w:space="0" w:color="auto"/>
        <w:left w:val="none" w:sz="0" w:space="0" w:color="auto"/>
        <w:bottom w:val="none" w:sz="0" w:space="0" w:color="auto"/>
        <w:right w:val="none" w:sz="0" w:space="0" w:color="auto"/>
      </w:divBdr>
    </w:div>
    <w:div w:id="21421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9-23129/p-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ederalregister.gov/d/2019-23129/p-981" TargetMode="External"/><Relationship Id="rId4" Type="http://schemas.openxmlformats.org/officeDocument/2006/relationships/settings" Target="settings.xml"/><Relationship Id="rId9" Type="http://schemas.openxmlformats.org/officeDocument/2006/relationships/hyperlink" Target="https://www.federalregister.gov/d/2019-23129/p-9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422A-28B3-4655-A342-C565A6ED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Carrizales, Angel M</dc:creator>
  <cp:keywords/>
  <dc:description/>
  <cp:lastModifiedBy>Bissett, Terra D</cp:lastModifiedBy>
  <cp:revision>3</cp:revision>
  <dcterms:created xsi:type="dcterms:W3CDTF">2020-12-16T23:06:00Z</dcterms:created>
  <dcterms:modified xsi:type="dcterms:W3CDTF">2022-10-31T19:15:00Z</dcterms:modified>
</cp:coreProperties>
</file>